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12"/>
          <w:szCs w:val="12"/>
        </w:rPr>
      </w:pPr>
      <w:r w:rsidDel="00000000" w:rsidR="00000000" w:rsidRPr="00000000">
        <w:rPr>
          <w:rFonts w:ascii="Calibri" w:cs="Calibri" w:eastAsia="Calibri" w:hAnsi="Calibri"/>
          <w:b w:val="1"/>
          <w:sz w:val="12"/>
          <w:szCs w:val="12"/>
          <w:rtl w:val="0"/>
        </w:rPr>
        <w:t xml:space="preserve">               </w:t>
      </w:r>
      <w:r w:rsidDel="00000000" w:rsidR="00000000" w:rsidRPr="00000000">
        <w:rPr>
          <w:b w:val="1"/>
        </w:rPr>
        <w:drawing>
          <wp:inline distB="114300" distT="114300" distL="114300" distR="114300">
            <wp:extent cx="2757488" cy="1108585"/>
            <wp:effectExtent b="0" l="0" r="0" t="0"/>
            <wp:docPr id="2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7488" cy="11085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12"/>
          <w:szCs w:val="12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4901978</wp:posOffset>
                </wp:positionH>
                <wp:positionV relativeFrom="paragraph">
                  <wp:posOffset>560567</wp:posOffset>
                </wp:positionV>
                <wp:extent cx="1359673" cy="1168842"/>
                <wp:wrapNone/>
                <wp:docPr id="19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673" cy="1168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3D71" w:rsidDel="00000000" w:rsidP="00873D71" w:rsidRDefault="00873D71" w:rsidRPr="00000000" w14:paraId="587A468F" w14:textId="2B40C572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</w:rPr>
                              <w:drawing>
                                <wp:inline distB="0" distT="0" distL="0" distR="0">
                                  <wp:extent cx="1168290" cy="1069237"/>
                                  <wp:effectExtent b="0" l="0" r="0" t="0"/>
                                  <wp:docPr id="12" name="Picture 12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" name="Guidebook QR code.jpg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0743" cy="10989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4901978</wp:posOffset>
                </wp:positionH>
                <wp:positionV relativeFrom="paragraph">
                  <wp:posOffset>560567</wp:posOffset>
                </wp:positionV>
                <wp:extent cx="1359673" cy="1168842"/>
                <wp:effectExtent b="0" l="0" r="0" t="0"/>
                <wp:wrapNone/>
                <wp:docPr id="19" name="image4.jpg"/>
                <a:graphic>
                  <a:graphicData uri="http://schemas.openxmlformats.org/drawingml/2006/picture">
                    <pic:pic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673" cy="11688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4523325</wp:posOffset>
            </wp:positionH>
            <wp:positionV relativeFrom="margin">
              <wp:posOffset>7841</wp:posOffset>
            </wp:positionV>
            <wp:extent cx="2086610" cy="438150"/>
            <wp:effectExtent b="0" l="0" r="0" t="0"/>
            <wp:wrapSquare wrapText="bothSides" distB="0" distT="0" distL="114300" distR="114300"/>
            <wp:docPr id="2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6610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FRIDAY OCTOBER 2</w:t>
      </w:r>
      <w:r w:rsidDel="00000000" w:rsidR="00000000" w:rsidRPr="00000000">
        <w:rPr>
          <w:b w:val="1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,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tl w:val="0"/>
        </w:rPr>
      </w:r>
    </w:p>
    <w:tbl>
      <w:tblPr>
        <w:tblStyle w:val="Table1"/>
        <w:tblW w:w="10136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2307"/>
        <w:gridCol w:w="2317"/>
        <w:gridCol w:w="3889"/>
        <w:gridCol w:w="1623"/>
        <w:tblGridChange w:id="0">
          <w:tblGrid>
            <w:gridCol w:w="2307"/>
            <w:gridCol w:w="2317"/>
            <w:gridCol w:w="3889"/>
            <w:gridCol w:w="162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Event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Speaker and Topic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Location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Registration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7:30 a.m.-5:00 p.m.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General Session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DB Dill Lecture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9:15-10:45 A.M.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b w:val="1"/>
                <w:i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i w:val="1"/>
                <w:sz w:val="19"/>
                <w:szCs w:val="19"/>
                <w:rtl w:val="0"/>
              </w:rPr>
              <w:t xml:space="preserve">Born to move: The Effect of Evolutionary Mismatch on Biomechanics and Musculoskeletal Injuries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  <w:i w:val="1"/>
                <w:sz w:val="19"/>
                <w:szCs w:val="19"/>
              </w:rPr>
            </w:pPr>
            <w:r w:rsidDel="00000000" w:rsidR="00000000" w:rsidRPr="00000000">
              <w:rPr>
                <w:i w:val="1"/>
                <w:sz w:val="19"/>
                <w:szCs w:val="19"/>
                <w:rtl w:val="0"/>
              </w:rPr>
              <w:t xml:space="preserve">Irene Davis, PhD, PT, FACSM, FAPTA, FASB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Pacific Ballroom III &amp; IV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Undergraduate Student Research Competition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11:00 a.m.-12:30 p.m.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Moderator: James Navalta, PhD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Emerald Bay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Symposium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11:00 a.m.-12:30 p.m.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b w:val="1"/>
                <w:i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i w:val="1"/>
                <w:sz w:val="19"/>
                <w:szCs w:val="19"/>
                <w:rtl w:val="0"/>
              </w:rPr>
              <w:t xml:space="preserve">Best Practices for Reproducible and Transparent Undergraduate and Graduate Research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Zachary Zenko, PhD, FACSM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Vanessa R. Yingling, PhD, FACSM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Jafrā D. Thomas, PhD, MPH, 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Pacific III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Symposium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11:00 a.m.-12:30 p.m.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b w:val="1"/>
                <w:i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i w:val="1"/>
                <w:sz w:val="19"/>
                <w:szCs w:val="19"/>
                <w:rtl w:val="0"/>
              </w:rPr>
              <w:t xml:space="preserve">Sweat Testing for Heat Safety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Khalil Lee, PhD, CSCS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Pacific IV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LUNCH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12:30-1:45 p.m.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See Guidebook App or website for nearby restaurants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Graduate Student Research Competition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1:45-3:15 p.m.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Moderator: Jeffrey Bernard, PhD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Emerald Bay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Symposium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1:45-3:15 p.m.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b w:val="1"/>
                <w:i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i w:val="1"/>
                <w:sz w:val="19"/>
                <w:szCs w:val="19"/>
                <w:rtl w:val="0"/>
              </w:rPr>
              <w:t xml:space="preserve">Muscle Fiber Phenotype as a Key Driver of Metabolic Responses in Sports, health and Disease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Nathan Serrano, MS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James Bagley, PhD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Christos Katsanos, PhD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Pacific III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Symposium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1:45-3:15 p.m.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b w:val="1"/>
                <w:i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i w:val="1"/>
                <w:sz w:val="19"/>
                <w:szCs w:val="19"/>
                <w:rtl w:val="0"/>
              </w:rPr>
              <w:t xml:space="preserve">Preparing the Future Generation of Army Officers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Zachary Zeigler, PhD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Anthony Acevedo, PhD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Pacific IV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Symposium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3:30-4:30 p.m.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  <w:i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i w:val="1"/>
                <w:sz w:val="19"/>
                <w:szCs w:val="19"/>
                <w:rtl w:val="0"/>
              </w:rPr>
              <w:t xml:space="preserve">New Insights About the Consequences of the Exposure to Tobacco Products on Cardiac and Skeletal Muscle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Leonardo Nogueira, PhD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Ellen C. Breen, PhD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Yoshitake Cho, PhD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Emerald Bay I &amp; II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Faculty Social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4:00-5:00 p.m.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b w:val="1"/>
                <w:i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b w:val="1"/>
                <w:i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i w:val="1"/>
                <w:sz w:val="19"/>
                <w:szCs w:val="19"/>
                <w:rtl w:val="0"/>
              </w:rPr>
              <w:t xml:space="preserve">Network and Connect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b w:val="1"/>
                <w:i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i w:val="1"/>
                <w:sz w:val="19"/>
                <w:szCs w:val="19"/>
                <w:rtl w:val="0"/>
              </w:rPr>
              <w:t xml:space="preserve">*Limited to Faculty and Professionals*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b w:val="1"/>
                <w:i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Pacific I &amp; II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Poster Session 1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b w:val="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5:00-7:00 p.m.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Pacific I &amp; II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JEOPARDY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b w:val="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7:00-8:30 p.m.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Moderators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Matt Lee, Ph.D.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James Navalta, Ph.D.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Pacific III &amp; IV</w:t>
            </w:r>
          </w:p>
        </w:tc>
      </w:tr>
    </w:tbl>
    <w:p w:rsidR="00000000" w:rsidDel="00000000" w:rsidP="00000000" w:rsidRDefault="00000000" w:rsidRPr="00000000" w14:paraId="0000005D">
      <w:pPr>
        <w:spacing w:after="120" w:line="240" w:lineRule="auto"/>
        <w:jc w:val="center"/>
        <w:rPr>
          <w:rFonts w:ascii="Calibri" w:cs="Calibri" w:eastAsia="Calibri" w:hAnsi="Calibri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12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4532244</wp:posOffset>
            </wp:positionH>
            <wp:positionV relativeFrom="margin">
              <wp:posOffset>109578</wp:posOffset>
            </wp:positionV>
            <wp:extent cx="2086610" cy="438150"/>
            <wp:effectExtent b="0" l="0" r="0" t="0"/>
            <wp:wrapSquare wrapText="bothSides" distB="0" distT="0" distL="114300" distR="114300"/>
            <wp:docPr id="2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6610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4846320</wp:posOffset>
                </wp:positionH>
                <wp:positionV relativeFrom="paragraph">
                  <wp:posOffset>295330</wp:posOffset>
                </wp:positionV>
                <wp:extent cx="1439186" cy="1343771"/>
                <wp:wrapNone/>
                <wp:docPr id="20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186" cy="1343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32F0" w:rsidDel="00000000" w:rsidP="00000000" w:rsidRDefault="000932F0" w:rsidRPr="00000000" w14:paraId="149C6483" w14:textId="31437C9F">
                            <w:r w:rsidDel="00000000" w:rsidR="00000000" w:rsidRPr="00000000">
                              <w:rPr>
                                <w:noProof w:val="1"/>
                              </w:rPr>
                              <w:drawing>
                                <wp:inline distB="0" distT="0" distL="0" distR="0">
                                  <wp:extent cx="1280160" cy="1224501"/>
                                  <wp:effectExtent b="0" l="0" r="0" t="0"/>
                                  <wp:docPr id="18" name="Picture 18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" name="Guidebook QR code.jpg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2727" cy="12652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4846320</wp:posOffset>
                </wp:positionH>
                <wp:positionV relativeFrom="paragraph">
                  <wp:posOffset>295330</wp:posOffset>
                </wp:positionV>
                <wp:extent cx="1439186" cy="1343771"/>
                <wp:effectExtent b="0" l="0" r="0" t="0"/>
                <wp:wrapNone/>
                <wp:docPr id="20" name="image4.jpg"/>
                <a:graphic>
                  <a:graphicData uri="http://schemas.openxmlformats.org/drawingml/2006/picture">
                    <pic:pic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186" cy="13437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1">
      <w:pPr>
        <w:spacing w:after="120"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   </w:t>
      </w:r>
      <w:r w:rsidDel="00000000" w:rsidR="00000000" w:rsidRPr="00000000">
        <w:rPr>
          <w:b w:val="1"/>
        </w:rPr>
        <w:drawing>
          <wp:inline distB="114300" distT="114300" distL="114300" distR="114300">
            <wp:extent cx="2757488" cy="1108585"/>
            <wp:effectExtent b="0" l="0" r="0" t="0"/>
            <wp:docPr id="23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7488" cy="11085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120" w:line="240" w:lineRule="auto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12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SATURDAY OCTOBER </w:t>
      </w:r>
      <w:r w:rsidDel="00000000" w:rsidR="00000000" w:rsidRPr="00000000">
        <w:rPr>
          <w:b w:val="1"/>
          <w:sz w:val="28"/>
          <w:szCs w:val="28"/>
          <w:rtl w:val="0"/>
        </w:rPr>
        <w:t xml:space="preserve">28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,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tl w:val="0"/>
        </w:rPr>
      </w:r>
    </w:p>
    <w:tbl>
      <w:tblPr>
        <w:tblStyle w:val="Table2"/>
        <w:tblW w:w="9986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2605"/>
        <w:gridCol w:w="2250"/>
        <w:gridCol w:w="3597"/>
        <w:gridCol w:w="1534"/>
        <w:tblGridChange w:id="0">
          <w:tblGrid>
            <w:gridCol w:w="2605"/>
            <w:gridCol w:w="2250"/>
            <w:gridCol w:w="3597"/>
            <w:gridCol w:w="1534"/>
          </w:tblGrid>
        </w:tblGridChange>
      </w:tblGrid>
      <w:tr>
        <w:trPr>
          <w:cantSplit w:val="0"/>
          <w:trHeight w:val="296" w:hRule="atLeast"/>
          <w:tblHeader w:val="1"/>
        </w:trPr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Event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Speaker and Topic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Location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Registration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7:30 a.m.-12:30 p.m.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Student/Faculty Mentorship Breakfast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8:00-9:00 a.m.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  <w:b w:val="1"/>
                <w:i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i w:val="1"/>
                <w:sz w:val="19"/>
                <w:szCs w:val="19"/>
                <w:rtl w:val="0"/>
              </w:rPr>
              <w:t xml:space="preserve">Establishing Meaningful Connections for Personal and Professional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Pacific III</w:t>
            </w:r>
          </w:p>
        </w:tc>
      </w:tr>
      <w:tr>
        <w:trPr>
          <w:cantSplit w:val="0"/>
          <w:trHeight w:val="65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Symposium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8:00-9:00 a.m.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Pacific IV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General Session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Calibri" w:cs="Calibri" w:eastAsia="Calibri" w:hAnsi="Calibri"/>
                <w:b w:val="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Founder’s Lecture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9:15-10:45 a.m.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Calibri" w:cs="Calibri" w:eastAsia="Calibri" w:hAnsi="Calibri"/>
                <w:b w:val="1"/>
                <w:i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i w:val="1"/>
                <w:sz w:val="19"/>
                <w:szCs w:val="19"/>
                <w:rtl w:val="0"/>
              </w:rPr>
              <w:t xml:space="preserve">Tactical Strength and Conditioning: What You Don’t Learn in Textbooks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Calibri" w:cs="Calibri" w:eastAsia="Calibri" w:hAnsi="Calibri"/>
                <w:i w:val="1"/>
                <w:sz w:val="19"/>
                <w:szCs w:val="19"/>
              </w:rPr>
            </w:pPr>
            <w:r w:rsidDel="00000000" w:rsidR="00000000" w:rsidRPr="00000000">
              <w:rPr>
                <w:i w:val="1"/>
                <w:sz w:val="19"/>
                <w:szCs w:val="19"/>
                <w:rtl w:val="0"/>
              </w:rPr>
              <w:t xml:space="preserve">J. Jay Dawes, PhD, CSCS*D, NSCA-CPT*D, TSAC-F, FNSCA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Pacific III &amp; IV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Symposium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11:00 a.m.-12:30 p.m.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b w:val="1"/>
                <w:i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i w:val="1"/>
                <w:sz w:val="19"/>
                <w:szCs w:val="19"/>
                <w:rtl w:val="0"/>
              </w:rPr>
              <w:t xml:space="preserve">Pedagogies and Teaching Practices  in the Exercise Science Classroom: An exploration in sense of belonging, involvement, and co-curricular activities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Zakkoyya H. Lewis, PhD, ATC, ACSM EP-C, EIM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Amanda M. Rymal, PhD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Matthew C. Jackson, MS, CSCS, USAW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Sarah L. Dunn, PhD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Holli Rosas, MS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Gustavo Donis-Castro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Pacific III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Symposium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11:00 a.m.-12:30 p.m.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Calibri" w:cs="Calibri" w:eastAsia="Calibri" w:hAnsi="Calibri"/>
                <w:b w:val="1"/>
                <w:i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i w:val="1"/>
                <w:sz w:val="19"/>
                <w:szCs w:val="19"/>
                <w:rtl w:val="0"/>
              </w:rPr>
              <w:t xml:space="preserve">Augmented and Virtual Reality for Gait and Balance Rehabilitation: Benefits, Challenges, and Future Outlook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Jacob W. Hinkel-Lipsker, PhD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Talin Bakalyan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Gwendolyn Retzingeer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Joshua Vicente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Wendy Pham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Pacific IV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Poster Session 2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12:30-2:30 p.m.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  <w:b w:val="1"/>
                <w:i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Pacific I &amp; II</w:t>
            </w:r>
          </w:p>
        </w:tc>
      </w:tr>
    </w:tbl>
    <w:p w:rsidR="00000000" w:rsidDel="00000000" w:rsidP="00000000" w:rsidRDefault="00000000" w:rsidRPr="00000000" w14:paraId="00000097">
      <w:pPr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sectPr>
      <w:pgSz w:h="18720" w:w="12240" w:orient="portrait"/>
      <w:pgMar w:bottom="245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B5105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dTable1Light-Accent1">
    <w:name w:val="Grid Table 1 Light Accent 1"/>
    <w:basedOn w:val="TableNormal"/>
    <w:uiPriority w:val="46"/>
    <w:rsid w:val="00567491"/>
    <w:pPr>
      <w:spacing w:after="0" w:line="240" w:lineRule="auto"/>
    </w:pPr>
    <w:tblPr>
      <w:tblStyleRowBandSize w:val="1"/>
      <w:tblStyleColBandSize w:val="1"/>
      <w:tblBorders>
        <w:top w:color="b8cce4" w:space="0" w:sz="4" w:themeColor="accent1" w:themeTint="000066" w:val="single"/>
        <w:left w:color="b8cce4" w:space="0" w:sz="4" w:themeColor="accent1" w:themeTint="000066" w:val="single"/>
        <w:bottom w:color="b8cce4" w:space="0" w:sz="4" w:themeColor="accent1" w:themeTint="000066" w:val="single"/>
        <w:right w:color="b8cce4" w:space="0" w:sz="4" w:themeColor="accent1" w:themeTint="000066" w:val="single"/>
        <w:insideH w:color="b8cce4" w:space="0" w:sz="4" w:themeColor="accent1" w:themeTint="000066" w:val="single"/>
        <w:insideV w:color="b8cce4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95b3d7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5b3d7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4-Accent1">
    <w:name w:val="Grid Table 4 Accent 1"/>
    <w:basedOn w:val="TableNormal"/>
    <w:uiPriority w:val="49"/>
    <w:rsid w:val="006A1CA7"/>
    <w:pPr>
      <w:spacing w:after="0" w:line="240" w:lineRule="auto"/>
    </w:pPr>
    <w:tblPr>
      <w:tblStyleRowBandSize w:val="1"/>
      <w:tblStyleColBandSize w:val="1"/>
      <w:tblBorders>
        <w:top w:color="95b3d7" w:space="0" w:sz="4" w:themeColor="accent1" w:themeTint="000099" w:val="single"/>
        <w:left w:color="95b3d7" w:space="0" w:sz="4" w:themeColor="accent1" w:themeTint="000099" w:val="single"/>
        <w:bottom w:color="95b3d7" w:space="0" w:sz="4" w:themeColor="accent1" w:themeTint="000099" w:val="single"/>
        <w:right w:color="95b3d7" w:space="0" w:sz="4" w:themeColor="accent1" w:themeTint="000099" w:val="single"/>
        <w:insideH w:color="95b3d7" w:space="0" w:sz="4" w:themeColor="accent1" w:themeTint="000099" w:val="single"/>
        <w:insideV w:color="95b3d7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f81bd" w:space="0" w:sz="4" w:themeColor="accent1" w:val="single"/>
          <w:left w:color="4f81bd" w:space="0" w:sz="4" w:themeColor="accent1" w:val="single"/>
          <w:bottom w:color="4f81bd" w:space="0" w:sz="4" w:themeColor="accent1" w:val="single"/>
          <w:right w:color="4f81bd" w:space="0" w:sz="4" w:themeColor="accent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</w:rPr>
      <w:tblPr/>
      <w:tcPr>
        <w:tcBorders>
          <w:top w:color="4f81bd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table" w:styleId="GridTable5Dark-Accent1">
    <w:name w:val="Grid Table 5 Dark Accent 1"/>
    <w:basedOn w:val="TableNormal"/>
    <w:uiPriority w:val="50"/>
    <w:rsid w:val="006A1CA7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be5f1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band1Vert">
      <w:tblPr/>
      <w:tcPr>
        <w:shd w:color="auto" w:fill="b8cce4" w:themeFill="accent1" w:themeFillTint="000066" w:val="clear"/>
      </w:tcPr>
    </w:tblStylePr>
    <w:tblStylePr w:type="band1Horz">
      <w:tblPr/>
      <w:tcPr>
        <w:shd w:color="auto" w:fill="b8cce4" w:themeFill="accent1" w:themeFillTint="000066" w:val="clear"/>
      </w:tcPr>
    </w:tblStylePr>
  </w:style>
  <w:style w:type="paragraph" w:styleId="Header">
    <w:name w:val="header"/>
    <w:basedOn w:val="Normal"/>
    <w:link w:val="HeaderChar"/>
    <w:uiPriority w:val="99"/>
    <w:unhideWhenUsed w:val="1"/>
    <w:rsid w:val="00EB67A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B67A0"/>
  </w:style>
  <w:style w:type="paragraph" w:styleId="Footer">
    <w:name w:val="footer"/>
    <w:basedOn w:val="Normal"/>
    <w:link w:val="FooterChar"/>
    <w:uiPriority w:val="99"/>
    <w:unhideWhenUsed w:val="1"/>
    <w:rsid w:val="00EB67A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B67A0"/>
  </w:style>
  <w:style w:type="paragraph" w:styleId="TableParagraph" w:customStyle="1">
    <w:name w:val="Table Paragraph"/>
    <w:basedOn w:val="Normal"/>
    <w:uiPriority w:val="1"/>
    <w:qFormat w:val="1"/>
    <w:rsid w:val="006D4031"/>
    <w:pPr>
      <w:widowControl w:val="0"/>
      <w:autoSpaceDE w:val="0"/>
      <w:autoSpaceDN w:val="0"/>
      <w:spacing w:after="0" w:line="240" w:lineRule="auto"/>
      <w:jc w:val="center"/>
    </w:pPr>
    <w:rPr>
      <w:rFonts w:ascii="Calibri" w:cs="Calibri" w:eastAsia="Calibri" w:hAnsi="Calibri"/>
      <w:lang w:bidi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  <w:tblStylePr w:type="band1Horz">
      <w:tcPr>
        <w:shd w:fill="dbe5f1" w:val="clear"/>
      </w:tcPr>
    </w:tblStylePr>
    <w:tblStylePr w:type="band1Vert">
      <w:tcPr>
        <w:shd w:fill="dbe5f1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f81bd" w:space="0" w:sz="4" w:val="single"/>
          <w:left w:color="4f81bd" w:space="0" w:sz="4" w:val="single"/>
          <w:bottom w:color="4f81bd" w:space="0" w:sz="4" w:val="single"/>
          <w:right w:color="4f81bd" w:space="0" w:sz="4" w:val="single"/>
          <w:insideH w:color="000000" w:space="0" w:sz="0" w:val="nil"/>
          <w:insideV w:color="000000" w:space="0" w:sz="0" w:val="nil"/>
        </w:tcBorders>
        <w:shd w:fill="4f81bd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f81bd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  <w:tblStylePr w:type="band1Horz">
      <w:tcPr>
        <w:shd w:fill="dbe5f1" w:val="clear"/>
      </w:tcPr>
    </w:tblStylePr>
    <w:tblStylePr w:type="band1Vert">
      <w:tcPr>
        <w:shd w:fill="dbe5f1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f81bd" w:space="0" w:sz="4" w:val="single"/>
          <w:left w:color="4f81bd" w:space="0" w:sz="4" w:val="single"/>
          <w:bottom w:color="4f81bd" w:space="0" w:sz="4" w:val="single"/>
          <w:right w:color="4f81bd" w:space="0" w:sz="4" w:val="single"/>
          <w:insideH w:color="000000" w:space="0" w:sz="0" w:val="nil"/>
          <w:insideV w:color="000000" w:space="0" w:sz="0" w:val="nil"/>
        </w:tcBorders>
        <w:shd w:fill="4f81bd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f81bd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image" Target="media/image3.png"/><Relationship Id="rId9" Type="http://schemas.openxmlformats.org/officeDocument/2006/relationships/image" Target="media/image4.jp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OoAL7+Xee/5q7RouxTaWfpu9mQ==">CgMxLjAyCGguZ2pkZ3hzOAByITFvcDNISmMyWTFWaElLcFdYV05sVHg4Z3NFNmRMenVnSg==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2021-07-22T22:31:00Z</dcterms:created>
  <dc:creator>Astorino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0x010100CFD32A978E618B449707BBD37519CAE1</vt:lpwstr>
  </property>
</Properties>
</file>